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5D" w:rsidRPr="002B54C5" w:rsidRDefault="00EB185D" w:rsidP="00EB185D">
      <w:pPr>
        <w:jc w:val="center"/>
        <w:rPr>
          <w:b/>
        </w:rPr>
      </w:pPr>
      <w:r w:rsidRPr="002B54C5">
        <w:rPr>
          <w:b/>
        </w:rPr>
        <w:t>МИНИСТЕРСТВО ОБРАЗОВАНИЯ МОСКОВСКОЙ ОБЛАСТИ</w:t>
      </w:r>
    </w:p>
    <w:p w:rsidR="00EB185D" w:rsidRPr="002B54C5" w:rsidRDefault="00EB185D" w:rsidP="00EB185D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:rsidR="00EB185D" w:rsidRPr="002B54C5" w:rsidRDefault="00EB185D" w:rsidP="00EB185D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:rsidR="00EB185D" w:rsidRPr="002B54C5" w:rsidRDefault="00EB185D" w:rsidP="00EB185D">
      <w:pPr>
        <w:jc w:val="center"/>
        <w:rPr>
          <w:b/>
          <w:sz w:val="36"/>
          <w:szCs w:val="36"/>
        </w:rPr>
      </w:pPr>
      <w:r w:rsidRPr="002B54C5">
        <w:rPr>
          <w:b/>
          <w:sz w:val="36"/>
          <w:szCs w:val="36"/>
        </w:rPr>
        <w:t>«Воскресенский колледж»</w:t>
      </w:r>
    </w:p>
    <w:p w:rsidR="00EB185D" w:rsidRPr="002B54C5" w:rsidRDefault="00EB185D" w:rsidP="00EB1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EB185D" w:rsidRDefault="00EB185D" w:rsidP="00EB185D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EB185D" w:rsidRDefault="00EB185D" w:rsidP="00EB185D">
      <w:pPr>
        <w:shd w:val="clear" w:color="auto" w:fill="FFFFFF"/>
        <w:spacing w:after="100" w:line="315" w:lineRule="atLeast"/>
        <w:jc w:val="center"/>
        <w:rPr>
          <w:b/>
          <w:color w:val="000000"/>
          <w:sz w:val="32"/>
          <w:szCs w:val="32"/>
        </w:rPr>
      </w:pPr>
      <w:r w:rsidRPr="002B54C5">
        <w:rPr>
          <w:b/>
          <w:color w:val="000000"/>
          <w:sz w:val="32"/>
          <w:szCs w:val="32"/>
        </w:rPr>
        <w:t>Аннотация к раб</w:t>
      </w:r>
      <w:r>
        <w:rPr>
          <w:b/>
          <w:color w:val="000000"/>
          <w:sz w:val="32"/>
          <w:szCs w:val="32"/>
        </w:rPr>
        <w:t>очей программе дисциплины ОУП.04. Иностранный язык</w:t>
      </w:r>
    </w:p>
    <w:p w:rsidR="00316A02" w:rsidRDefault="00316A02" w:rsidP="00EB185D">
      <w:pPr>
        <w:shd w:val="clear" w:color="auto" w:fill="FFFFFF"/>
        <w:spacing w:after="100" w:line="315" w:lineRule="atLeast"/>
        <w:jc w:val="center"/>
        <w:rPr>
          <w:b/>
          <w:color w:val="000000"/>
          <w:sz w:val="32"/>
          <w:szCs w:val="32"/>
        </w:rPr>
      </w:pPr>
    </w:p>
    <w:p w:rsidR="00EB185D" w:rsidRPr="007C02D4" w:rsidRDefault="00EB185D" w:rsidP="00EB185D">
      <w:pPr>
        <w:shd w:val="clear" w:color="auto" w:fill="FFFFFF"/>
        <w:spacing w:after="100" w:line="315" w:lineRule="atLeast"/>
        <w:jc w:val="center"/>
        <w:rPr>
          <w:b/>
          <w:color w:val="000000"/>
          <w:sz w:val="28"/>
          <w:szCs w:val="28"/>
        </w:rPr>
      </w:pPr>
      <w:r w:rsidRPr="007C02D4">
        <w:rPr>
          <w:b/>
          <w:bCs/>
          <w:sz w:val="28"/>
          <w:szCs w:val="28"/>
        </w:rPr>
        <w:t xml:space="preserve">18.02.03 Химическая технология неорганических веществ </w:t>
      </w:r>
      <w:r w:rsidRPr="007C02D4">
        <w:rPr>
          <w:b/>
          <w:i/>
          <w:sz w:val="28"/>
          <w:szCs w:val="28"/>
        </w:rPr>
        <w:t xml:space="preserve"> </w:t>
      </w:r>
    </w:p>
    <w:p w:rsidR="00EB185D" w:rsidRPr="00316A02" w:rsidRDefault="00EB185D" w:rsidP="00EB185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16A02">
        <w:rPr>
          <w:b/>
          <w:color w:val="000000"/>
        </w:rPr>
        <w:t xml:space="preserve">  </w:t>
      </w:r>
      <w:r w:rsidRPr="00316A02">
        <w:t xml:space="preserve">Программа учебной дисциплины Иностранный язык разработана в соответствии с требованиями федерального государственного образовательного стандарта </w:t>
      </w:r>
      <w:r w:rsidRPr="00316A02">
        <w:rPr>
          <w:bCs/>
          <w:color w:val="22272F"/>
          <w:kern w:val="36"/>
        </w:rPr>
        <w:t>среднего общего образования</w:t>
      </w:r>
      <w:r w:rsidRPr="00316A02">
        <w:t xml:space="preserve"> по специальности</w:t>
      </w:r>
      <w:r w:rsidRPr="00316A02">
        <w:rPr>
          <w:bCs/>
          <w:color w:val="22272F"/>
          <w:kern w:val="36"/>
        </w:rPr>
        <w:t xml:space="preserve">, </w:t>
      </w:r>
      <w:r w:rsidRPr="00316A02">
        <w:rPr>
          <w:bCs/>
        </w:rPr>
        <w:t>18.02.03 Химическая технология неорганических веществ, утверждённый приказом Министерства образования и науки Российской Федерации от 22 апреля 2014 года № 385;</w:t>
      </w:r>
    </w:p>
    <w:p w:rsidR="00EB185D" w:rsidRPr="00316A02" w:rsidRDefault="00EB185D" w:rsidP="00EB185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316A02">
        <w:t xml:space="preserve">         Учебная дисциплина ОУП.04 Иностранный язык входит в цикл общеобразовательных дисциплин.                                                                                                                                                            </w:t>
      </w:r>
    </w:p>
    <w:p w:rsidR="00EB185D" w:rsidRPr="00316A02" w:rsidRDefault="00EB185D" w:rsidP="00EB185D">
      <w:pPr>
        <w:jc w:val="both"/>
      </w:pPr>
      <w:r w:rsidRPr="00316A02">
        <w:rPr>
          <w:b/>
          <w:color w:val="000000"/>
        </w:rPr>
        <w:t xml:space="preserve">    </w:t>
      </w:r>
      <w:r w:rsidRPr="00316A02">
        <w:t xml:space="preserve">    </w:t>
      </w:r>
    </w:p>
    <w:p w:rsidR="00316A02" w:rsidRPr="00316A02" w:rsidRDefault="00316A02" w:rsidP="00316A02">
      <w:pPr>
        <w:ind w:firstLine="567"/>
        <w:jc w:val="both"/>
      </w:pPr>
      <w:r w:rsidRPr="00316A02">
        <w:t>В рабочей программе определены цели и задачи дисциплины изучения иностранного языка. Они направлены на достижение следующих целей:</w:t>
      </w:r>
    </w:p>
    <w:p w:rsidR="00316A02" w:rsidRPr="00316A02" w:rsidRDefault="00316A02" w:rsidP="00316A02">
      <w:pPr>
        <w:numPr>
          <w:ilvl w:val="1"/>
          <w:numId w:val="1"/>
        </w:numPr>
        <w:contextualSpacing/>
        <w:jc w:val="both"/>
      </w:pPr>
      <w:r w:rsidRPr="00316A02">
        <w:t>формирование коммуникативных компетенций учащихся, позволяющей свободно общаться на английском языке в различных формах и на различные темы;</w:t>
      </w:r>
    </w:p>
    <w:p w:rsidR="00316A02" w:rsidRPr="00316A02" w:rsidRDefault="00316A02" w:rsidP="00316A02">
      <w:pPr>
        <w:numPr>
          <w:ilvl w:val="1"/>
          <w:numId w:val="1"/>
        </w:numPr>
        <w:contextualSpacing/>
        <w:jc w:val="both"/>
      </w:pPr>
      <w:r w:rsidRPr="00316A02">
        <w:t>- формирование и развитие всех компонентов коммуникативной компетенции:</w:t>
      </w:r>
    </w:p>
    <w:p w:rsidR="00316A02" w:rsidRPr="00316A02" w:rsidRDefault="00316A02" w:rsidP="00316A02">
      <w:pPr>
        <w:ind w:left="360"/>
        <w:contextualSpacing/>
        <w:jc w:val="both"/>
      </w:pPr>
      <w:r w:rsidRPr="00316A02">
        <w:t>лингвистической, социолингвистической, дискурсивной, социокультурной,</w:t>
      </w:r>
    </w:p>
    <w:p w:rsidR="00316A02" w:rsidRPr="00316A02" w:rsidRDefault="00316A02" w:rsidP="00316A02">
      <w:pPr>
        <w:ind w:left="360"/>
        <w:contextualSpacing/>
        <w:jc w:val="both"/>
      </w:pPr>
      <w:r w:rsidRPr="00316A02">
        <w:t>социальной, стратегической и предметной;</w:t>
      </w:r>
    </w:p>
    <w:p w:rsidR="00316A02" w:rsidRPr="00316A02" w:rsidRDefault="00316A02" w:rsidP="00316A02">
      <w:pPr>
        <w:numPr>
          <w:ilvl w:val="1"/>
          <w:numId w:val="1"/>
        </w:numPr>
        <w:jc w:val="both"/>
      </w:pPr>
      <w:r w:rsidRPr="00316A02">
        <w:t xml:space="preserve">- воспитание личности, способной и желающей участвовать в общении </w:t>
      </w:r>
      <w:proofErr w:type="gramStart"/>
      <w:r w:rsidRPr="00316A02">
        <w:t>на меж</w:t>
      </w:r>
      <w:proofErr w:type="gramEnd"/>
      <w:r w:rsidRPr="00316A02">
        <w:t>-</w:t>
      </w:r>
    </w:p>
    <w:p w:rsidR="00316A02" w:rsidRPr="00316A02" w:rsidRDefault="00316A02" w:rsidP="00316A02">
      <w:pPr>
        <w:ind w:left="360"/>
        <w:jc w:val="both"/>
      </w:pPr>
      <w:r w:rsidRPr="00316A02">
        <w:t xml:space="preserve">культурном уровне; </w:t>
      </w:r>
    </w:p>
    <w:p w:rsidR="00316A02" w:rsidRPr="00316A02" w:rsidRDefault="00316A02" w:rsidP="00316A02">
      <w:pPr>
        <w:ind w:firstLine="567"/>
        <w:jc w:val="both"/>
      </w:pPr>
    </w:p>
    <w:p w:rsidR="00316A02" w:rsidRPr="00316A02" w:rsidRDefault="00316A02" w:rsidP="00316A02">
      <w:pPr>
        <w:jc w:val="both"/>
      </w:pPr>
      <w:r w:rsidRPr="00316A02">
        <w:t xml:space="preserve">         В результате изучения иностранного языка у учащихся формируются:</w:t>
      </w:r>
    </w:p>
    <w:p w:rsidR="00316A02" w:rsidRPr="00316A02" w:rsidRDefault="00316A02" w:rsidP="00316A02">
      <w:pPr>
        <w:ind w:firstLine="567"/>
        <w:jc w:val="both"/>
      </w:pPr>
      <w:r w:rsidRPr="00316A02">
        <w:t>-  ценностное отношение к языку как культурному феномену и средству отображения развития общества, его истории и духовной культуры;</w:t>
      </w:r>
    </w:p>
    <w:p w:rsidR="00316A02" w:rsidRPr="00316A02" w:rsidRDefault="00316A02" w:rsidP="00316A02">
      <w:pPr>
        <w:ind w:firstLine="567"/>
        <w:jc w:val="both"/>
      </w:pPr>
      <w:r w:rsidRPr="00316A02">
        <w:t>-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316A02" w:rsidRPr="00316A02" w:rsidRDefault="00316A02" w:rsidP="00316A02">
      <w:pPr>
        <w:ind w:firstLine="567"/>
        <w:jc w:val="both"/>
      </w:pPr>
      <w:r w:rsidRPr="00316A02">
        <w:t>языка, так и в сфере английского языка;</w:t>
      </w:r>
    </w:p>
    <w:p w:rsidR="00316A02" w:rsidRDefault="00316A02" w:rsidP="00316A02">
      <w:pPr>
        <w:jc w:val="both"/>
      </w:pPr>
      <w:r w:rsidRPr="00316A02">
        <w:t xml:space="preserve">          -     умение организовать коммуникативную деятельность и др.</w:t>
      </w:r>
    </w:p>
    <w:p w:rsidR="00316A02" w:rsidRPr="00316A02" w:rsidRDefault="00316A02" w:rsidP="00316A02">
      <w:pPr>
        <w:jc w:val="both"/>
      </w:pPr>
      <w:bookmarkStart w:id="0" w:name="_GoBack"/>
      <w:bookmarkEnd w:id="0"/>
    </w:p>
    <w:p w:rsidR="00EB185D" w:rsidRPr="00316A02" w:rsidRDefault="00EB185D" w:rsidP="00EB185D">
      <w:pPr>
        <w:jc w:val="both"/>
        <w:rPr>
          <w:rFonts w:eastAsia="PMingLiU"/>
        </w:rPr>
      </w:pPr>
      <w:r w:rsidRPr="00316A02">
        <w:rPr>
          <w:b/>
          <w:bCs/>
        </w:rPr>
        <w:t xml:space="preserve">             Освоение содержания учебной дисциплины</w:t>
      </w:r>
      <w:r w:rsidRPr="00316A02">
        <w:t xml:space="preserve"> ОУП.04 Иностранный язык обеспечивает </w:t>
      </w:r>
      <w:r w:rsidRPr="00316A02">
        <w:rPr>
          <w:rFonts w:eastAsia="PMingLi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B185D" w:rsidRPr="00316A02" w:rsidRDefault="00EB185D" w:rsidP="00EB185D">
      <w:pPr>
        <w:widowControl w:val="0"/>
        <w:tabs>
          <w:tab w:val="left" w:pos="993"/>
        </w:tabs>
        <w:ind w:firstLine="709"/>
        <w:jc w:val="both"/>
        <w:rPr>
          <w:i/>
          <w:iCs/>
        </w:rPr>
      </w:pPr>
    </w:p>
    <w:p w:rsidR="00EB185D" w:rsidRPr="00316A02" w:rsidRDefault="00EB185D" w:rsidP="00EB185D">
      <w:pPr>
        <w:tabs>
          <w:tab w:val="left" w:pos="1134"/>
        </w:tabs>
        <w:ind w:firstLine="709"/>
        <w:jc w:val="both"/>
      </w:pPr>
      <w:r w:rsidRPr="00316A02">
        <w:t xml:space="preserve">  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EB185D" w:rsidRPr="00316A02" w:rsidRDefault="00EB185D" w:rsidP="00EB185D">
      <w:pPr>
        <w:tabs>
          <w:tab w:val="left" w:pos="993"/>
        </w:tabs>
        <w:jc w:val="both"/>
      </w:pPr>
      <w:r w:rsidRPr="00316A02">
        <w:t xml:space="preserve"> </w:t>
      </w:r>
    </w:p>
    <w:p w:rsidR="00EB185D" w:rsidRPr="00316A02" w:rsidRDefault="00EB185D" w:rsidP="00EB185D">
      <w:pPr>
        <w:jc w:val="both"/>
      </w:pPr>
      <w:r w:rsidRPr="00316A02">
        <w:t xml:space="preserve">     Количество     часов    </w:t>
      </w:r>
      <w:r w:rsidR="002F72E2" w:rsidRPr="00316A02">
        <w:t>на освоение</w:t>
      </w:r>
      <w:r w:rsidRPr="00316A02">
        <w:t xml:space="preserve">    рабочей    программы      учебной</w:t>
      </w:r>
    </w:p>
    <w:p w:rsidR="00EB185D" w:rsidRPr="00316A02" w:rsidRDefault="00EB185D" w:rsidP="00EB185D">
      <w:pPr>
        <w:jc w:val="both"/>
      </w:pPr>
      <w:r w:rsidRPr="00316A02">
        <w:t>дисциплины:</w:t>
      </w:r>
    </w:p>
    <w:p w:rsidR="00EB185D" w:rsidRPr="00316A02" w:rsidRDefault="00EB185D" w:rsidP="00EB185D">
      <w:pPr>
        <w:jc w:val="both"/>
      </w:pPr>
      <w:r w:rsidRPr="00316A02">
        <w:rPr>
          <w:b/>
        </w:rPr>
        <w:lastRenderedPageBreak/>
        <w:t>максимальной учебной нагрузки</w:t>
      </w:r>
      <w:r w:rsidRPr="00316A02">
        <w:t xml:space="preserve"> обучающегося </w:t>
      </w:r>
      <w:r w:rsidRPr="00316A02">
        <w:rPr>
          <w:b/>
        </w:rPr>
        <w:t>94</w:t>
      </w:r>
      <w:r w:rsidRPr="00316A02">
        <w:t xml:space="preserve"> часа, в том числе:</w:t>
      </w:r>
    </w:p>
    <w:p w:rsidR="00EB185D" w:rsidRPr="00316A02" w:rsidRDefault="00EB185D" w:rsidP="00EB185D">
      <w:pPr>
        <w:jc w:val="both"/>
      </w:pPr>
      <w:r w:rsidRPr="00316A02">
        <w:rPr>
          <w:b/>
        </w:rPr>
        <w:t>обязательной аудиторной учебной нагрузки</w:t>
      </w:r>
      <w:r w:rsidRPr="00316A02">
        <w:t xml:space="preserve"> обучающегося </w:t>
      </w:r>
      <w:r w:rsidRPr="00316A02">
        <w:rPr>
          <w:b/>
        </w:rPr>
        <w:t>94</w:t>
      </w:r>
      <w:r w:rsidRPr="00316A02">
        <w:t xml:space="preserve"> часа</w:t>
      </w:r>
    </w:p>
    <w:p w:rsidR="00EB185D" w:rsidRPr="00316A02" w:rsidRDefault="00EB185D" w:rsidP="00EB185D">
      <w:pPr>
        <w:jc w:val="both"/>
      </w:pPr>
    </w:p>
    <w:p w:rsidR="00EB185D" w:rsidRPr="00316A02" w:rsidRDefault="00EB185D" w:rsidP="00EB185D">
      <w:pPr>
        <w:jc w:val="both"/>
      </w:pPr>
      <w:r w:rsidRPr="00316A02">
        <w:t xml:space="preserve">Промежуточная аттестация проходит в форме </w:t>
      </w:r>
      <w:r w:rsidRPr="00316A02">
        <w:rPr>
          <w:b/>
        </w:rPr>
        <w:t>дифференцированного зач</w:t>
      </w:r>
      <w:r w:rsidRPr="00316A02">
        <w:rPr>
          <w:rFonts w:cs="Tahoma"/>
          <w:b/>
        </w:rPr>
        <w:t>ё</w:t>
      </w:r>
      <w:r w:rsidRPr="00316A02">
        <w:rPr>
          <w:b/>
        </w:rPr>
        <w:t>та</w:t>
      </w:r>
      <w:r w:rsidRPr="00316A02">
        <w:t>.</w:t>
      </w:r>
    </w:p>
    <w:p w:rsidR="00EB185D" w:rsidRPr="00316A02" w:rsidRDefault="00EB185D" w:rsidP="00EB185D">
      <w:pPr>
        <w:jc w:val="both"/>
        <w:rPr>
          <w:b/>
        </w:rPr>
      </w:pPr>
    </w:p>
    <w:p w:rsidR="00B0573C" w:rsidRPr="00316A02" w:rsidRDefault="00B0573C"/>
    <w:sectPr w:rsidR="00B0573C" w:rsidRPr="0031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3"/>
    <w:rsid w:val="002F72E2"/>
    <w:rsid w:val="00316A02"/>
    <w:rsid w:val="00644123"/>
    <w:rsid w:val="00B0573C"/>
    <w:rsid w:val="00E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91B2"/>
  <w15:chartTrackingRefBased/>
  <w15:docId w15:val="{18BF9CFB-7FF8-4BDD-8E90-298EABB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2024-01-10T18:04:00Z</dcterms:created>
  <dcterms:modified xsi:type="dcterms:W3CDTF">2024-01-11T09:59:00Z</dcterms:modified>
</cp:coreProperties>
</file>